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F9" w:rsidRPr="00482C06" w:rsidRDefault="00B529F9" w:rsidP="00B529F9">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января  по </w:t>
      </w:r>
      <w:r>
        <w:rPr>
          <w:rFonts w:ascii="PT Astra Serif" w:eastAsia="Times New Roman" w:hAnsi="PT Astra Serif"/>
          <w:color w:val="000000"/>
          <w:sz w:val="28"/>
          <w:szCs w:val="28"/>
          <w:lang w:eastAsia="ru-RU"/>
        </w:rPr>
        <w:t xml:space="preserve">30 сентября </w:t>
      </w:r>
      <w:r w:rsidRPr="003A4550">
        <w:rPr>
          <w:rFonts w:ascii="PT Astra Serif" w:eastAsia="Times New Roman" w:hAnsi="PT Astra Serif"/>
          <w:color w:val="000000"/>
          <w:sz w:val="28"/>
          <w:szCs w:val="28"/>
          <w:lang w:eastAsia="ru-RU"/>
        </w:rPr>
        <w:t xml:space="preserve"> 202</w:t>
      </w:r>
      <w:r>
        <w:rPr>
          <w:rFonts w:ascii="PT Astra Serif" w:eastAsia="Times New Roman" w:hAnsi="PT Astra Serif"/>
          <w:color w:val="000000"/>
          <w:sz w:val="28"/>
          <w:szCs w:val="28"/>
          <w:lang w:eastAsia="ru-RU"/>
        </w:rPr>
        <w:t>4</w:t>
      </w:r>
      <w:r w:rsidRPr="003A4550">
        <w:rPr>
          <w:rFonts w:ascii="PT Astra Serif" w:eastAsia="Times New Roman" w:hAnsi="PT Astra Serif"/>
          <w:color w:val="000000"/>
          <w:sz w:val="28"/>
          <w:szCs w:val="28"/>
          <w:lang w:eastAsia="ru-RU"/>
        </w:rPr>
        <w:t xml:space="preserve"> года поступило</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 xml:space="preserve"> и рассмотрено</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 xml:space="preserve">3069 </w:t>
      </w:r>
      <w:r w:rsidRPr="00482C06">
        <w:rPr>
          <w:rFonts w:ascii="PT Astra Serif" w:eastAsia="Times New Roman" w:hAnsi="PT Astra Serif"/>
          <w:b/>
          <w:color w:val="000000"/>
          <w:sz w:val="28"/>
          <w:szCs w:val="28"/>
          <w:lang w:eastAsia="ru-RU"/>
        </w:rPr>
        <w:t>обращений</w:t>
      </w:r>
      <w:r>
        <w:rPr>
          <w:rFonts w:ascii="PT Astra Serif" w:eastAsia="Times New Roman" w:hAnsi="PT Astra Serif"/>
          <w:color w:val="000000"/>
          <w:sz w:val="28"/>
          <w:szCs w:val="28"/>
          <w:lang w:eastAsia="ru-RU"/>
        </w:rPr>
        <w:t xml:space="preserve">  граждан.</w:t>
      </w:r>
    </w:p>
    <w:p w:rsidR="00B529F9" w:rsidRPr="003A4550" w:rsidRDefault="00B529F9" w:rsidP="00B529F9">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Pr>
          <w:rFonts w:ascii="PT Astra Serif" w:eastAsia="Times New Roman" w:hAnsi="PT Astra Serif"/>
          <w:b/>
          <w:color w:val="000000"/>
          <w:sz w:val="28"/>
          <w:szCs w:val="28"/>
          <w:lang w:eastAsia="ru-RU"/>
        </w:rPr>
        <w:t>1820</w:t>
      </w:r>
      <w:r w:rsidRPr="00482C06">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 из Правительства Ульяновской области –</w:t>
      </w:r>
      <w:r>
        <w:rPr>
          <w:rFonts w:ascii="PT Astra Serif" w:eastAsia="Times New Roman" w:hAnsi="PT Astra Serif"/>
          <w:b/>
          <w:color w:val="000000"/>
          <w:sz w:val="28"/>
          <w:szCs w:val="28"/>
          <w:lang w:eastAsia="ru-RU"/>
        </w:rPr>
        <w:t xml:space="preserve">1249 </w:t>
      </w:r>
      <w:r w:rsidRPr="003A4550">
        <w:rPr>
          <w:rFonts w:ascii="PT Astra Serif" w:eastAsia="Times New Roman" w:hAnsi="PT Astra Serif"/>
          <w:color w:val="000000"/>
          <w:sz w:val="28"/>
          <w:szCs w:val="28"/>
          <w:lang w:eastAsia="ru-RU"/>
        </w:rPr>
        <w:t>обращений.</w:t>
      </w:r>
    </w:p>
    <w:p w:rsidR="00B529F9" w:rsidRPr="003A4550" w:rsidRDefault="00B529F9" w:rsidP="00B529F9">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B529F9" w:rsidRPr="003A4550" w:rsidRDefault="00B529F9" w:rsidP="00B529F9">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С 1 января по</w:t>
      </w:r>
      <w:r>
        <w:rPr>
          <w:rFonts w:ascii="PT Astra Serif" w:eastAsia="Times New Roman" w:hAnsi="PT Astra Serif"/>
          <w:color w:val="000000"/>
          <w:sz w:val="28"/>
          <w:szCs w:val="28"/>
          <w:lang w:eastAsia="ru-RU"/>
        </w:rPr>
        <w:t xml:space="preserve"> 30 сентября </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24</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795</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B529F9" w:rsidRPr="003A4550" w:rsidRDefault="00B529F9" w:rsidP="00B529F9">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B529F9" w:rsidRPr="003A4550" w:rsidTr="00F0465F">
        <w:tc>
          <w:tcPr>
            <w:tcW w:w="5211" w:type="dxa"/>
            <w:shd w:val="clear" w:color="auto" w:fill="auto"/>
          </w:tcPr>
          <w:p w:rsidR="00B529F9" w:rsidRPr="003A4550" w:rsidRDefault="00B529F9" w:rsidP="00F0465F">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B529F9" w:rsidRPr="003A4550" w:rsidRDefault="00B529F9" w:rsidP="00F0465F">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roofErr w:type="gramStart"/>
            <w:r>
              <w:rPr>
                <w:rFonts w:ascii="PT Astra Serif" w:hAnsi="PT Astra Serif"/>
                <w:b/>
                <w:bCs/>
                <w:color w:val="000000"/>
                <w:sz w:val="24"/>
                <w:szCs w:val="28"/>
              </w:rPr>
              <w:t xml:space="preserve">  (%)</w:t>
            </w:r>
            <w:proofErr w:type="gramEnd"/>
          </w:p>
          <w:p w:rsidR="00B529F9" w:rsidRPr="003A4550" w:rsidRDefault="00B529F9" w:rsidP="00F0465F">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B529F9" w:rsidRPr="003A4550" w:rsidTr="00F0465F">
        <w:tc>
          <w:tcPr>
            <w:tcW w:w="5211" w:type="dxa"/>
            <w:shd w:val="clear" w:color="auto" w:fill="D3DFEE"/>
          </w:tcPr>
          <w:p w:rsidR="00B529F9" w:rsidRPr="003A4550" w:rsidRDefault="00B529F9" w:rsidP="00F0465F">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B529F9" w:rsidRDefault="00B529F9" w:rsidP="00F0465F">
            <w:pPr>
              <w:keepNext/>
              <w:keepLines/>
              <w:spacing w:line="240" w:lineRule="auto"/>
              <w:contextualSpacing/>
              <w:jc w:val="center"/>
              <w:rPr>
                <w:rFonts w:ascii="PT Astra Serif" w:hAnsi="PT Astra Serif"/>
                <w:sz w:val="24"/>
                <w:szCs w:val="28"/>
              </w:rPr>
            </w:pPr>
            <w:r>
              <w:rPr>
                <w:rFonts w:ascii="PT Astra Serif" w:hAnsi="PT Astra Serif"/>
                <w:sz w:val="24"/>
                <w:szCs w:val="28"/>
              </w:rPr>
              <w:t>1249(41%)</w:t>
            </w:r>
          </w:p>
          <w:p w:rsidR="00B529F9" w:rsidRPr="00F7415E" w:rsidRDefault="00B529F9" w:rsidP="00F0465F">
            <w:pPr>
              <w:keepNext/>
              <w:keepLines/>
              <w:spacing w:line="240" w:lineRule="auto"/>
              <w:contextualSpacing/>
              <w:jc w:val="center"/>
              <w:rPr>
                <w:rFonts w:ascii="PT Astra Serif" w:hAnsi="PT Astra Serif"/>
                <w:sz w:val="24"/>
                <w:szCs w:val="28"/>
              </w:rPr>
            </w:pPr>
          </w:p>
        </w:tc>
      </w:tr>
      <w:tr w:rsidR="00B529F9" w:rsidRPr="003A4550" w:rsidTr="00F0465F">
        <w:tc>
          <w:tcPr>
            <w:tcW w:w="5211" w:type="dxa"/>
            <w:shd w:val="clear" w:color="auto" w:fill="auto"/>
          </w:tcPr>
          <w:p w:rsidR="00B529F9" w:rsidRPr="003A4550" w:rsidRDefault="00B529F9" w:rsidP="00F0465F">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B529F9" w:rsidRDefault="00B529F9" w:rsidP="00F0465F">
            <w:pPr>
              <w:keepNext/>
              <w:keepLines/>
              <w:spacing w:line="240" w:lineRule="auto"/>
              <w:contextualSpacing/>
              <w:jc w:val="center"/>
              <w:rPr>
                <w:rFonts w:ascii="PT Astra Serif" w:hAnsi="PT Astra Serif"/>
                <w:sz w:val="24"/>
                <w:szCs w:val="28"/>
              </w:rPr>
            </w:pPr>
            <w:r>
              <w:rPr>
                <w:rFonts w:ascii="PT Astra Serif" w:hAnsi="PT Astra Serif"/>
                <w:sz w:val="24"/>
                <w:szCs w:val="28"/>
              </w:rPr>
              <w:t>1820(59%)</w:t>
            </w:r>
          </w:p>
          <w:p w:rsidR="00B529F9" w:rsidRPr="00F7415E" w:rsidRDefault="00B529F9" w:rsidP="00F0465F">
            <w:pPr>
              <w:keepNext/>
              <w:keepLines/>
              <w:spacing w:line="240" w:lineRule="auto"/>
              <w:contextualSpacing/>
              <w:jc w:val="center"/>
              <w:rPr>
                <w:rFonts w:ascii="PT Astra Serif" w:hAnsi="PT Astra Serif"/>
                <w:sz w:val="24"/>
                <w:szCs w:val="28"/>
              </w:rPr>
            </w:pPr>
          </w:p>
        </w:tc>
      </w:tr>
      <w:tr w:rsidR="00B529F9" w:rsidRPr="003A4550" w:rsidTr="00F0465F">
        <w:tc>
          <w:tcPr>
            <w:tcW w:w="5211" w:type="dxa"/>
            <w:shd w:val="clear" w:color="auto" w:fill="D3DFEE"/>
          </w:tcPr>
          <w:p w:rsidR="00B529F9" w:rsidRPr="003A4550" w:rsidRDefault="00B529F9" w:rsidP="00F0465F">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B529F9" w:rsidRDefault="00B529F9" w:rsidP="00F0465F">
            <w:pPr>
              <w:keepNext/>
              <w:keepLines/>
              <w:spacing w:line="240" w:lineRule="auto"/>
              <w:contextualSpacing/>
              <w:jc w:val="center"/>
              <w:rPr>
                <w:rFonts w:ascii="PT Astra Serif" w:hAnsi="PT Astra Serif"/>
                <w:sz w:val="24"/>
                <w:szCs w:val="28"/>
              </w:rPr>
            </w:pPr>
            <w:r>
              <w:rPr>
                <w:rFonts w:ascii="PT Astra Serif" w:hAnsi="PT Astra Serif"/>
                <w:sz w:val="24"/>
                <w:szCs w:val="28"/>
              </w:rPr>
              <w:t>3069</w:t>
            </w:r>
          </w:p>
          <w:p w:rsidR="00B529F9" w:rsidRDefault="00B529F9" w:rsidP="00F0465F">
            <w:pPr>
              <w:keepNext/>
              <w:keepLines/>
              <w:spacing w:line="240" w:lineRule="auto"/>
              <w:contextualSpacing/>
              <w:jc w:val="center"/>
              <w:rPr>
                <w:rFonts w:ascii="PT Astra Serif" w:hAnsi="PT Astra Serif"/>
                <w:sz w:val="24"/>
                <w:szCs w:val="28"/>
              </w:rPr>
            </w:pPr>
          </w:p>
          <w:p w:rsidR="00B529F9" w:rsidRPr="00F7415E" w:rsidRDefault="00B529F9" w:rsidP="00F0465F">
            <w:pPr>
              <w:keepNext/>
              <w:keepLines/>
              <w:spacing w:line="240" w:lineRule="auto"/>
              <w:contextualSpacing/>
              <w:jc w:val="center"/>
              <w:rPr>
                <w:rFonts w:ascii="PT Astra Serif" w:hAnsi="PT Astra Serif"/>
                <w:sz w:val="24"/>
                <w:szCs w:val="28"/>
              </w:rPr>
            </w:pPr>
          </w:p>
        </w:tc>
      </w:tr>
    </w:tbl>
    <w:p w:rsidR="00B529F9" w:rsidRPr="003A4550" w:rsidRDefault="00B529F9" w:rsidP="00B529F9">
      <w:pPr>
        <w:keepNext/>
        <w:keepLines/>
        <w:spacing w:after="0" w:line="240" w:lineRule="auto"/>
        <w:ind w:firstLine="708"/>
        <w:contextualSpacing/>
        <w:jc w:val="both"/>
        <w:rPr>
          <w:rFonts w:ascii="PT Astra Serif" w:hAnsi="PT Astra Serif"/>
          <w:color w:val="000000"/>
          <w:sz w:val="28"/>
          <w:szCs w:val="28"/>
        </w:rPr>
      </w:pPr>
    </w:p>
    <w:p w:rsidR="00B529F9" w:rsidRDefault="00B529F9" w:rsidP="00B529F9">
      <w:pPr>
        <w:keepNext/>
        <w:keepLines/>
        <w:shd w:val="clear" w:color="auto" w:fill="FFFFFF"/>
        <w:spacing w:after="450" w:line="240" w:lineRule="auto"/>
        <w:ind w:left="142"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14:anchorId="296121A6" wp14:editId="0E54AA8F">
            <wp:extent cx="6780810" cy="3016333"/>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B529F9" w:rsidRPr="00F3374E" w:rsidRDefault="00B529F9" w:rsidP="00B529F9">
      <w:pPr>
        <w:keepNext/>
        <w:keepLines/>
        <w:shd w:val="clear" w:color="auto" w:fill="FFFFFF"/>
        <w:spacing w:after="450" w:line="240" w:lineRule="auto"/>
        <w:ind w:left="142" w:hanging="142"/>
        <w:jc w:val="center"/>
        <w:rPr>
          <w:rFonts w:ascii="PT Astra Serif" w:eastAsia="Times New Roman" w:hAnsi="PT Astra Serif"/>
          <w:color w:val="000000"/>
          <w:sz w:val="28"/>
          <w:szCs w:val="28"/>
          <w:lang w:eastAsia="ru-RU"/>
        </w:rPr>
      </w:pPr>
      <w:r w:rsidRPr="00F3374E">
        <w:rPr>
          <w:rFonts w:ascii="PT Astra Serif" w:hAnsi="PT Astra Serif"/>
          <w:b/>
          <w:color w:val="000000"/>
          <w:sz w:val="28"/>
          <w:szCs w:val="28"/>
        </w:rPr>
        <w:t>Структура обращений</w:t>
      </w: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B529F9" w:rsidRPr="003A4550" w:rsidTr="00F0465F">
        <w:tc>
          <w:tcPr>
            <w:tcW w:w="6204" w:type="dxa"/>
            <w:shd w:val="clear" w:color="auto" w:fill="auto"/>
          </w:tcPr>
          <w:p w:rsidR="00B529F9" w:rsidRPr="003A4550" w:rsidRDefault="00B529F9" w:rsidP="00F0465F">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B529F9" w:rsidRDefault="00B529F9" w:rsidP="00F0465F">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B529F9" w:rsidRPr="003A4550" w:rsidRDefault="00B529F9" w:rsidP="00F0465F">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B529F9" w:rsidRPr="003A4550" w:rsidRDefault="00B529F9" w:rsidP="00F0465F">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B529F9" w:rsidRPr="003A4550" w:rsidTr="00F0465F">
        <w:tc>
          <w:tcPr>
            <w:tcW w:w="6204" w:type="dxa"/>
            <w:shd w:val="clear" w:color="auto" w:fill="D3DFEE"/>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Социальные льготы</w:t>
            </w:r>
          </w:p>
        </w:tc>
        <w:tc>
          <w:tcPr>
            <w:tcW w:w="3260" w:type="dxa"/>
            <w:shd w:val="clear" w:color="auto" w:fill="D3DFEE"/>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1622</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53%</w:t>
            </w:r>
          </w:p>
        </w:tc>
      </w:tr>
      <w:tr w:rsidR="00B529F9" w:rsidRPr="003A4550" w:rsidTr="00F0465F">
        <w:trPr>
          <w:trHeight w:val="706"/>
        </w:trPr>
        <w:tc>
          <w:tcPr>
            <w:tcW w:w="6204" w:type="dxa"/>
            <w:shd w:val="clear" w:color="auto" w:fill="auto"/>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60" w:type="dxa"/>
            <w:shd w:val="clear" w:color="auto" w:fill="auto"/>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643</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21%</w:t>
            </w:r>
          </w:p>
        </w:tc>
      </w:tr>
      <w:tr w:rsidR="00B529F9" w:rsidRPr="003A4550" w:rsidTr="00F0465F">
        <w:trPr>
          <w:trHeight w:val="558"/>
        </w:trPr>
        <w:tc>
          <w:tcPr>
            <w:tcW w:w="6204" w:type="dxa"/>
            <w:shd w:val="clear" w:color="auto" w:fill="D3DFEE"/>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D3DFEE"/>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64</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tc>
      </w:tr>
      <w:tr w:rsidR="00B529F9" w:rsidRPr="003A4550" w:rsidTr="00F0465F">
        <w:tc>
          <w:tcPr>
            <w:tcW w:w="6204" w:type="dxa"/>
            <w:shd w:val="clear" w:color="auto" w:fill="auto"/>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317</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10%</w:t>
            </w:r>
          </w:p>
        </w:tc>
      </w:tr>
      <w:tr w:rsidR="00B529F9" w:rsidRPr="003A4550" w:rsidTr="00F0465F">
        <w:tc>
          <w:tcPr>
            <w:tcW w:w="6204" w:type="dxa"/>
            <w:shd w:val="clear" w:color="auto" w:fill="D3DFEE"/>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D3DFEE"/>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44</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B529F9" w:rsidRPr="003A4550" w:rsidTr="00F0465F">
        <w:tc>
          <w:tcPr>
            <w:tcW w:w="6204" w:type="dxa"/>
            <w:shd w:val="clear" w:color="auto" w:fill="auto"/>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83</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p>
        </w:tc>
      </w:tr>
      <w:tr w:rsidR="00B529F9" w:rsidRPr="003A4550" w:rsidTr="00F0465F">
        <w:tc>
          <w:tcPr>
            <w:tcW w:w="6204" w:type="dxa"/>
            <w:shd w:val="clear" w:color="auto" w:fill="D3DFEE"/>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D3DFEE"/>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17</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B529F9" w:rsidRPr="003A4550" w:rsidTr="00F0465F">
        <w:tc>
          <w:tcPr>
            <w:tcW w:w="6204" w:type="dxa"/>
            <w:shd w:val="clear" w:color="auto" w:fill="auto"/>
          </w:tcPr>
          <w:p w:rsidR="00B529F9" w:rsidRPr="003A4550" w:rsidRDefault="00B529F9" w:rsidP="00F0465F">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auto"/>
          </w:tcPr>
          <w:p w:rsidR="00B529F9"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279</w:t>
            </w:r>
          </w:p>
          <w:p w:rsidR="00B529F9" w:rsidRPr="003A4550" w:rsidRDefault="00B529F9" w:rsidP="00F0465F">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 xml:space="preserve">9%  </w:t>
            </w:r>
          </w:p>
        </w:tc>
      </w:tr>
    </w:tbl>
    <w:p w:rsidR="00B529F9" w:rsidRPr="003A4550" w:rsidRDefault="00B529F9" w:rsidP="00B529F9">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drawing>
          <wp:inline distT="0" distB="0" distL="0" distR="0" wp14:anchorId="4526554B" wp14:editId="6AA2F948">
            <wp:extent cx="6010275" cy="45624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529F9" w:rsidRDefault="00B529F9" w:rsidP="00B529F9">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B529F9" w:rsidRDefault="00B529F9" w:rsidP="00B529F9">
      <w:pPr>
        <w:pStyle w:val="a5"/>
        <w:keepNext/>
        <w:keepLines/>
        <w:shd w:val="clear" w:color="auto" w:fill="FFFFFF"/>
        <w:spacing w:after="0" w:line="240" w:lineRule="auto"/>
        <w:ind w:left="0" w:firstLine="0"/>
        <w:rPr>
          <w:rFonts w:ascii="PT Astra Serif" w:hAnsi="PT Astra Serif"/>
          <w:b/>
          <w:bCs/>
          <w:color w:val="000000"/>
          <w:sz w:val="28"/>
          <w:szCs w:val="28"/>
          <w:lang w:eastAsia="ru-RU"/>
        </w:rPr>
      </w:pPr>
    </w:p>
    <w:p w:rsidR="00B529F9" w:rsidRDefault="00B529F9" w:rsidP="00B529F9">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B529F9" w:rsidRDefault="00B529F9" w:rsidP="00B529F9">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w:t>
      </w:r>
    </w:p>
    <w:p w:rsidR="00B529F9" w:rsidRPr="003A4550" w:rsidRDefault="00B529F9" w:rsidP="00B529F9">
      <w:pPr>
        <w:pStyle w:val="a5"/>
        <w:keepNext/>
        <w:keepLines/>
        <w:shd w:val="clear" w:color="auto" w:fill="FFFFFF"/>
        <w:spacing w:after="0" w:line="240" w:lineRule="auto"/>
        <w:ind w:left="-142" w:firstLine="142"/>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 xml:space="preserve">  по рассмотрению обращений граждан</w:t>
      </w:r>
    </w:p>
    <w:p w:rsidR="00B529F9" w:rsidRPr="003A4550" w:rsidRDefault="00B529F9" w:rsidP="00B529F9">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B529F9" w:rsidRPr="003A4550" w:rsidTr="00F0465F">
        <w:trPr>
          <w:trHeight w:val="1368"/>
        </w:trPr>
        <w:tc>
          <w:tcPr>
            <w:tcW w:w="2838" w:type="pct"/>
            <w:shd w:val="clear" w:color="auto" w:fill="auto"/>
            <w:hideMark/>
          </w:tcPr>
          <w:p w:rsidR="00B529F9" w:rsidRPr="003A4550" w:rsidRDefault="00B529F9" w:rsidP="00F0465F">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B529F9" w:rsidRDefault="00B529F9" w:rsidP="00F0465F">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2024 год</w:t>
            </w:r>
          </w:p>
          <w:p w:rsidR="00B529F9" w:rsidRDefault="00B529F9" w:rsidP="00F0465F">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B529F9" w:rsidRPr="00337A41" w:rsidRDefault="00B529F9" w:rsidP="00F0465F">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B529F9" w:rsidRPr="003A4550" w:rsidTr="00F0465F">
        <w:tc>
          <w:tcPr>
            <w:tcW w:w="2838" w:type="pct"/>
            <w:shd w:val="clear" w:color="auto" w:fill="FFFFFF" w:themeFill="background1"/>
            <w:hideMark/>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lastRenderedPageBreak/>
              <w:t>Департамент методологии и нормотворчества</w:t>
            </w:r>
          </w:p>
        </w:tc>
        <w:tc>
          <w:tcPr>
            <w:tcW w:w="2162" w:type="pct"/>
            <w:shd w:val="clear" w:color="auto" w:fill="FFFFFF" w:themeFill="background1"/>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194</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w:t>
            </w:r>
          </w:p>
        </w:tc>
      </w:tr>
      <w:tr w:rsidR="00B529F9" w:rsidRPr="003A4550" w:rsidTr="00F0465F">
        <w:tc>
          <w:tcPr>
            <w:tcW w:w="2838" w:type="pct"/>
            <w:shd w:val="clear" w:color="auto" w:fill="B6DDE8" w:themeFill="accent5" w:themeFillTint="66"/>
            <w:hideMark/>
          </w:tcPr>
          <w:p w:rsidR="00B529F9" w:rsidRPr="003A4550" w:rsidRDefault="00B529F9" w:rsidP="00F0465F">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356</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(12%)</w:t>
            </w:r>
          </w:p>
        </w:tc>
      </w:tr>
      <w:tr w:rsidR="00B529F9" w:rsidRPr="003A4550" w:rsidTr="00F0465F">
        <w:tc>
          <w:tcPr>
            <w:tcW w:w="2838" w:type="pct"/>
            <w:shd w:val="clear" w:color="auto" w:fill="FFFFFF" w:themeFill="background1"/>
            <w:hideMark/>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338</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(11%)</w:t>
            </w:r>
          </w:p>
        </w:tc>
      </w:tr>
      <w:tr w:rsidR="00B529F9" w:rsidRPr="003A4550" w:rsidTr="00F0465F">
        <w:tc>
          <w:tcPr>
            <w:tcW w:w="2838" w:type="pct"/>
            <w:shd w:val="clear" w:color="auto" w:fill="B6DDE8" w:themeFill="accent5" w:themeFillTint="66"/>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B529F9" w:rsidRPr="003A4550" w:rsidTr="00F0465F">
        <w:trPr>
          <w:trHeight w:val="1129"/>
        </w:trPr>
        <w:tc>
          <w:tcPr>
            <w:tcW w:w="2838" w:type="pct"/>
            <w:shd w:val="clear" w:color="auto" w:fill="FFFFFF" w:themeFill="background1"/>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219</w:t>
            </w:r>
          </w:p>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(7%)</w:t>
            </w:r>
          </w:p>
        </w:tc>
      </w:tr>
      <w:tr w:rsidR="00B529F9" w:rsidRPr="003A4550" w:rsidTr="00F0465F">
        <w:tc>
          <w:tcPr>
            <w:tcW w:w="2838" w:type="pct"/>
            <w:shd w:val="clear" w:color="auto" w:fill="B6DDE8" w:themeFill="accent5" w:themeFillTint="66"/>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29</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B529F9" w:rsidRPr="003A4550" w:rsidTr="00F0465F">
        <w:tc>
          <w:tcPr>
            <w:tcW w:w="2838" w:type="pct"/>
            <w:shd w:val="clear" w:color="auto" w:fill="FFFFFF" w:themeFill="background1"/>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B529F9"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1933</w:t>
            </w:r>
          </w:p>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(63%)</w:t>
            </w:r>
          </w:p>
        </w:tc>
      </w:tr>
      <w:tr w:rsidR="00B529F9" w:rsidRPr="003A4550" w:rsidTr="00F0465F">
        <w:trPr>
          <w:trHeight w:val="383"/>
        </w:trPr>
        <w:tc>
          <w:tcPr>
            <w:tcW w:w="2838" w:type="pct"/>
            <w:shd w:val="clear" w:color="auto" w:fill="FFFFFF" w:themeFill="background1"/>
            <w:hideMark/>
          </w:tcPr>
          <w:p w:rsidR="00B529F9" w:rsidRPr="003A4550" w:rsidRDefault="00B529F9" w:rsidP="00F0465F">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B529F9" w:rsidRPr="003A4550" w:rsidRDefault="00B529F9" w:rsidP="00F0465F">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b/>
                <w:color w:val="000000"/>
                <w:sz w:val="28"/>
                <w:szCs w:val="28"/>
                <w:lang w:eastAsia="ru-RU"/>
              </w:rPr>
              <w:t>3069</w:t>
            </w:r>
          </w:p>
        </w:tc>
      </w:tr>
    </w:tbl>
    <w:p w:rsidR="00B529F9" w:rsidRDefault="00B529F9" w:rsidP="00B529F9">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B529F9" w:rsidRDefault="00B529F9" w:rsidP="00B529F9">
      <w:pPr>
        <w:keepNext/>
        <w:keepLines/>
        <w:shd w:val="clear" w:color="auto" w:fill="FFFFFF"/>
        <w:spacing w:after="0" w:line="240" w:lineRule="auto"/>
        <w:ind w:firstLine="708"/>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14:anchorId="679DAFAC" wp14:editId="27693FEA">
            <wp:extent cx="5705475" cy="35909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529F9" w:rsidRDefault="00B529F9" w:rsidP="00B529F9">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B529F9" w:rsidRDefault="00B529F9" w:rsidP="00B529F9">
      <w:pPr>
        <w:keepNext/>
        <w:keepLines/>
        <w:shd w:val="clear" w:color="auto" w:fill="FFFFFF"/>
        <w:spacing w:after="0" w:line="240" w:lineRule="auto"/>
        <w:ind w:firstLine="708"/>
        <w:jc w:val="both"/>
      </w:pPr>
      <w:r w:rsidRPr="003A4550">
        <w:rPr>
          <w:rFonts w:ascii="PT Astra Serif" w:eastAsia="Times New Roman" w:hAnsi="PT Astra Serif"/>
          <w:color w:val="000000"/>
          <w:sz w:val="28"/>
          <w:szCs w:val="28"/>
          <w:lang w:eastAsia="ru-RU"/>
        </w:rPr>
        <w:t xml:space="preserve">По итогам  </w:t>
      </w:r>
      <w:r>
        <w:rPr>
          <w:rFonts w:ascii="PT Astra Serif" w:eastAsia="Times New Roman" w:hAnsi="PT Astra Serif"/>
          <w:color w:val="000000"/>
          <w:sz w:val="28"/>
          <w:szCs w:val="28"/>
          <w:lang w:eastAsia="ru-RU"/>
        </w:rPr>
        <w:t xml:space="preserve">9 месяцев </w:t>
      </w:r>
      <w:r w:rsidRPr="003A4550">
        <w:rPr>
          <w:rFonts w:ascii="PT Astra Serif" w:eastAsia="Times New Roman" w:hAnsi="PT Astra Serif"/>
          <w:color w:val="000000"/>
          <w:sz w:val="28"/>
          <w:szCs w:val="28"/>
          <w:lang w:eastAsia="ru-RU"/>
        </w:rPr>
        <w:t>202</w:t>
      </w:r>
      <w:r>
        <w:rPr>
          <w:rFonts w:ascii="PT Astra Serif" w:eastAsia="Times New Roman" w:hAnsi="PT Astra Serif"/>
          <w:color w:val="000000"/>
          <w:sz w:val="28"/>
          <w:szCs w:val="28"/>
          <w:lang w:eastAsia="ru-RU"/>
        </w:rPr>
        <w:t>4</w:t>
      </w:r>
      <w:r w:rsidRPr="003A4550">
        <w:rPr>
          <w:rFonts w:ascii="PT Astra Serif" w:eastAsia="Times New Roman" w:hAnsi="PT Astra Serif"/>
          <w:color w:val="000000"/>
          <w:sz w:val="28"/>
          <w:szCs w:val="28"/>
          <w:lang w:eastAsia="ru-RU"/>
        </w:rPr>
        <w:t xml:space="preserve"> </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года  было проведено</w:t>
      </w:r>
      <w:r>
        <w:rPr>
          <w:rFonts w:ascii="PT Astra Serif" w:eastAsia="Times New Roman" w:hAnsi="PT Astra Serif"/>
          <w:color w:val="000000"/>
          <w:sz w:val="28"/>
          <w:szCs w:val="28"/>
          <w:lang w:eastAsia="ru-RU"/>
        </w:rPr>
        <w:t xml:space="preserve"> 72 </w:t>
      </w:r>
      <w:r w:rsidRPr="003A4550">
        <w:rPr>
          <w:rFonts w:ascii="PT Astra Serif" w:eastAsia="Times New Roman" w:hAnsi="PT Astra Serif"/>
          <w:color w:val="000000"/>
          <w:sz w:val="28"/>
          <w:szCs w:val="28"/>
          <w:lang w:eastAsia="ru-RU"/>
        </w:rPr>
        <w:t xml:space="preserve">личных приема, принято </w:t>
      </w:r>
      <w:r>
        <w:rPr>
          <w:rFonts w:ascii="PT Astra Serif" w:eastAsia="Times New Roman" w:hAnsi="PT Astra Serif"/>
          <w:color w:val="000000"/>
          <w:sz w:val="28"/>
          <w:szCs w:val="28"/>
          <w:lang w:eastAsia="ru-RU"/>
        </w:rPr>
        <w:t>46 человека</w:t>
      </w:r>
      <w:r w:rsidRPr="003A4550">
        <w:rPr>
          <w:rFonts w:ascii="PT Astra Serif" w:eastAsia="Times New Roman" w:hAnsi="PT Astra Serif"/>
          <w:color w:val="000000"/>
          <w:sz w:val="28"/>
          <w:szCs w:val="28"/>
          <w:lang w:eastAsia="ru-RU"/>
        </w:rPr>
        <w:t>.</w:t>
      </w:r>
    </w:p>
    <w:p w:rsidR="00B529F9" w:rsidRDefault="00B529F9" w:rsidP="00B529F9"/>
    <w:p w:rsidR="001216E4" w:rsidRDefault="001216E4">
      <w:bookmarkStart w:id="0" w:name="_GoBack"/>
      <w:bookmarkEnd w:id="0"/>
    </w:p>
    <w:sectPr w:rsidR="001216E4" w:rsidSect="0032754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CE7"/>
    <w:rsid w:val="001216E4"/>
    <w:rsid w:val="00331CE7"/>
    <w:rsid w:val="00B5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9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29F9"/>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B529F9"/>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B529F9"/>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B529F9"/>
    <w:rPr>
      <w:rFonts w:ascii="Calibri" w:eastAsia="Calibri" w:hAnsi="Calibri" w:cs="Times New Roman"/>
    </w:rPr>
  </w:style>
  <w:style w:type="paragraph" w:styleId="a6">
    <w:name w:val="Balloon Text"/>
    <w:basedOn w:val="a"/>
    <w:link w:val="a7"/>
    <w:uiPriority w:val="99"/>
    <w:semiHidden/>
    <w:unhideWhenUsed/>
    <w:rsid w:val="00B529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29F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9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29F9"/>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B529F9"/>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B529F9"/>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B529F9"/>
    <w:rPr>
      <w:rFonts w:ascii="Calibri" w:eastAsia="Calibri" w:hAnsi="Calibri" w:cs="Times New Roman"/>
    </w:rPr>
  </w:style>
  <w:style w:type="paragraph" w:styleId="a6">
    <w:name w:val="Balloon Text"/>
    <w:basedOn w:val="a"/>
    <w:link w:val="a7"/>
    <w:uiPriority w:val="99"/>
    <w:semiHidden/>
    <w:unhideWhenUsed/>
    <w:rsid w:val="00B529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29F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1249</c:v>
                </c:pt>
                <c:pt idx="1">
                  <c:v>1820</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2.5740757814140793E-2"/>
                  <c:y val="-0.1231163673415254"/>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Лист1!$A$2:$A$9</c:f>
              <c:strCache>
                <c:ptCount val="8"/>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strCache>
            </c:strRef>
          </c:cat>
          <c:val>
            <c:numRef>
              <c:f>Лист1!$B$2:$B$9</c:f>
              <c:numCache>
                <c:formatCode>General</c:formatCode>
                <c:ptCount val="8"/>
                <c:pt idx="0">
                  <c:v>1622</c:v>
                </c:pt>
                <c:pt idx="1">
                  <c:v>643</c:v>
                </c:pt>
                <c:pt idx="2">
                  <c:v>64</c:v>
                </c:pt>
                <c:pt idx="3">
                  <c:v>317</c:v>
                </c:pt>
                <c:pt idx="4">
                  <c:v>44</c:v>
                </c:pt>
                <c:pt idx="5">
                  <c:v>83</c:v>
                </c:pt>
                <c:pt idx="6">
                  <c:v>17</c:v>
                </c:pt>
                <c:pt idx="7">
                  <c:v>279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noFill/>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dLbl>
              <c:idx val="0"/>
              <c:layout>
                <c:manualLayout>
                  <c:x val="7.6388888888888895E-2"/>
                  <c:y val="1.8187620582885705E-17"/>
                </c:manualLayout>
              </c:layout>
              <c:dLblPos val="bestFit"/>
              <c:showLegendKey val="1"/>
              <c:showVal val="1"/>
              <c:showCatName val="0"/>
              <c:showSerName val="0"/>
              <c:showPercent val="1"/>
              <c:showBubbleSize val="0"/>
            </c:dLbl>
            <c:dLbl>
              <c:idx val="7"/>
              <c:layout>
                <c:manualLayout>
                  <c:x val="-0.1111111111111111"/>
                  <c:y val="-5.1587301587301605E-2"/>
                </c:manualLayout>
              </c:layout>
              <c:dLblPos val="bestFit"/>
              <c:showLegendKey val="1"/>
              <c:showVal val="1"/>
              <c:showCatName val="0"/>
              <c:showSerName val="0"/>
              <c:showPercent val="1"/>
              <c:showBubbleSize val="0"/>
            </c:dLbl>
            <c:dLbl>
              <c:idx val="8"/>
              <c:layout>
                <c:manualLayout>
                  <c:x val="-6.0185185185185182E-2"/>
                  <c:y val="-9.5238095238095233E-2"/>
                </c:manualLayout>
              </c:layout>
              <c:dLblPos val="bestFit"/>
              <c:showLegendKey val="1"/>
              <c:showVal val="1"/>
              <c:showCatName val="0"/>
              <c:showSerName val="0"/>
              <c:showPercent val="1"/>
              <c:showBubbleSize val="0"/>
            </c:dLbl>
            <c:dLbl>
              <c:idx val="9"/>
              <c:layout>
                <c:manualLayout>
                  <c:x val="-0.20601851851851852"/>
                  <c:y val="6.7460317460317457E-2"/>
                </c:manualLayout>
              </c:layout>
              <c:dLblPos val="bestFit"/>
              <c:showLegendKey val="1"/>
              <c:showVal val="1"/>
              <c:showCatName val="0"/>
              <c:showSerName val="0"/>
              <c:showPercent val="1"/>
              <c:showBubbleSize val="0"/>
            </c:dLbl>
            <c:dLbl>
              <c:idx val="10"/>
              <c:layout>
                <c:manualLayout>
                  <c:x val="8.1018518518518517E-2"/>
                  <c:y val="-5.1587301587301605E-2"/>
                </c:manualLayout>
              </c:layout>
              <c:dLblPos val="bestFit"/>
              <c:showLegendKey val="1"/>
              <c:showVal val="1"/>
              <c:showCatName val="0"/>
              <c:showSerName val="0"/>
              <c:showPercent val="1"/>
              <c:showBubbleSize val="0"/>
            </c:dLbl>
            <c:dLbl>
              <c:idx val="11"/>
              <c:layout>
                <c:manualLayout>
                  <c:x val="1.6203703703703703E-2"/>
                  <c:y val="-9.1269841269841265E-2"/>
                </c:manualLayout>
              </c:layout>
              <c:dLblPos val="bestFit"/>
              <c:showLegendKey val="1"/>
              <c:showVal val="1"/>
              <c:showCatName val="0"/>
              <c:showSerName val="0"/>
              <c:showPercent val="1"/>
              <c:showBubbleSize val="0"/>
            </c:dLbl>
            <c:dLblPos val="outEnd"/>
            <c:showLegendKey val="1"/>
            <c:showVal val="1"/>
            <c:showCatName val="0"/>
            <c:showSerName val="0"/>
            <c:showPercent val="1"/>
            <c:showBubbleSize val="0"/>
            <c:showLeaderLines val="1"/>
          </c:dLbls>
          <c:cat>
            <c:strRef>
              <c:f>Лист1!$A$2:$A$8</c:f>
              <c:strCache>
                <c:ptCount val="7"/>
                <c:pt idx="0">
                  <c:v>Департамент методологии и нормотворчества</c:v>
                </c:pt>
                <c:pt idx="1">
                  <c:v>Департамент защиты прав и                   интересов детей</c:v>
                </c:pt>
                <c:pt idx="2">
                  <c:v>Департамент социального развития и социального благополучия</c:v>
                </c:pt>
                <c:pt idx="3">
                  <c:v>Департамент финансов</c:v>
                </c:pt>
                <c:pt idx="4">
                  <c:v>Департамент социальных гарантий и профилактики безнадзорности</c:v>
                </c:pt>
                <c:pt idx="5">
                  <c:v>УОГКУСЗН «ЕОЦСВ»</c:v>
                </c:pt>
                <c:pt idx="6">
                  <c:v>УОГКУСЗН по Ульяновской области</c:v>
                </c:pt>
              </c:strCache>
            </c:strRef>
          </c:cat>
          <c:val>
            <c:numRef>
              <c:f>Лист1!$B$2:$B$8</c:f>
              <c:numCache>
                <c:formatCode>General</c:formatCode>
                <c:ptCount val="7"/>
                <c:pt idx="0">
                  <c:v>194</c:v>
                </c:pt>
                <c:pt idx="1">
                  <c:v>356</c:v>
                </c:pt>
                <c:pt idx="2">
                  <c:v>338</c:v>
                </c:pt>
                <c:pt idx="3">
                  <c:v>5</c:v>
                </c:pt>
                <c:pt idx="4">
                  <c:v>219</c:v>
                </c:pt>
                <c:pt idx="5">
                  <c:v>29</c:v>
                </c:pt>
                <c:pt idx="6">
                  <c:v>1933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534114162273965"/>
          <c:y val="8.0865516810398705E-2"/>
          <c:w val="0.26831420696786862"/>
          <c:h val="0.83826865391826022"/>
        </c:manualLayout>
      </c:layout>
      <c:overlay val="0"/>
    </c:legend>
    <c:plotVisOnly val="1"/>
    <c:dispBlanksAs val="gap"/>
    <c:showDLblsOverMax val="0"/>
  </c:chart>
  <c:spPr>
    <a:ln>
      <a:noFill/>
    </a:ln>
  </c:spPr>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25631"/>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1676</Characters>
  <Application>Microsoft Office Word</Application>
  <DocSecurity>0</DocSecurity>
  <Lines>13</Lines>
  <Paragraphs>3</Paragraphs>
  <ScaleCrop>false</ScaleCrop>
  <Company>sborka</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Валентина Евгеньевна</dc:creator>
  <cp:keywords/>
  <dc:description/>
  <cp:lastModifiedBy>Соловьёва Валентина Евгеньевна</cp:lastModifiedBy>
  <cp:revision>2</cp:revision>
  <dcterms:created xsi:type="dcterms:W3CDTF">2024-10-25T13:48:00Z</dcterms:created>
  <dcterms:modified xsi:type="dcterms:W3CDTF">2024-10-25T13:48:00Z</dcterms:modified>
</cp:coreProperties>
</file>